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F0" w:rsidRPr="00CC0CB6" w:rsidRDefault="00EE36F0" w:rsidP="00EE36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 по итогам мониторинга</w:t>
      </w:r>
    </w:p>
    <w:p w:rsidR="00EE36F0" w:rsidRPr="00CC0CB6" w:rsidRDefault="00C0283C" w:rsidP="00EE36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начало 2022</w:t>
      </w:r>
      <w:r w:rsidR="00A45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36F0" w:rsidRPr="00CC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учебного года МАДОУ детский сад №15 «Малышок»</w:t>
      </w:r>
    </w:p>
    <w:p w:rsidR="00EE36F0" w:rsidRPr="00CC0CB6" w:rsidRDefault="0038429E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 </w:t>
      </w:r>
      <w:r w:rsidR="00C0283C" w:rsidRP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12-23 сентя</w:t>
      </w:r>
      <w:r w:rsidRP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     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РФ «Об образовании в Российской Федерации», Положением </w:t>
      </w:r>
      <w:r w:rsid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педагогической диагностике (мониторинге) индивидуального развития воспитанников дошкольных групп,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получения информации о состоянии и динамике развития детей дошкольного возраста</w:t>
      </w:r>
      <w:r w:rsid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планом работы М</w:t>
      </w:r>
      <w:r w:rsid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АДОУ д</w:t>
      </w:r>
      <w:r w:rsidR="00533898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тский сад №15 «Малышок»  на 2022-2023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старшим воспитателем и педагогами ДОУ проведён мониторинг результатов освоения воспитанниками основной образовательной программы дошкольного образования  (ООП </w:t>
      </w:r>
      <w:proofErr w:type="gramStart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образовательным областям.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925E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определить степень освоения ребенком примерной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:rsidR="00EE36F0" w:rsidRPr="00925E97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5E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мониторинга:</w:t>
      </w:r>
    </w:p>
    <w:p w:rsidR="00CC0CB6" w:rsidRDefault="00CC0CB6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ыявить индивидуальные особенности каждого ребенка и наметить индивидуальный маршрут образовательной работы; </w:t>
      </w:r>
      <w:proofErr w:type="gramStart"/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степень освоения ребенком образовательной программы дошкольного учреждения;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-оценить влияние образовательного процесса, организуемого в дошкольном учреждении на развитие ребенка.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работе с детьми использовались следующие </w:t>
      </w:r>
      <w:r w:rsidRPr="00CC0CB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технологии: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технологии;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технологии проектной деятельности;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технология исследовательской деятельности;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информационно-коммуникационные технологии;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личностно-ориентированные технологии;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игровые технологии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проведений мониторинга: 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Вопросники; наблюдения за детьми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задания (дидактические игры и проблемно-игровые ситуации, беседы; диагностические карты для заполнения показателей,</w:t>
      </w:r>
      <w:proofErr w:type="gramEnd"/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экспертные оценки)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Диагностический материал по программе «Детство» составлен с учетом ФГОС по образовательным областям.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Диагностический инструментарий: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Инструментарий содержит структурированный в таблицы диагностический материал, направленный на оценку качества педагогического процесса в возрастных группах.  Параметры, предлагаемые в педагогической  диагностике автор Верещагина Н.Е. Полученные данные позволяют сделать качественный и количественный анализ развития конкретного ребенка и определить тенденцию развития детей,  что регламентировано п.3.2.2.ФГОС </w:t>
      </w:r>
      <w:proofErr w:type="gramStart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6F0" w:rsidRPr="00CC0CB6" w:rsidRDefault="00EE36F0" w:rsidP="00EE3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Мониторинг проводился педагогами в форме наблюдения за активностью ребёнка в различные периоды пребывания в дошкольном учреждении, анализа продуктов детской деятельности.</w:t>
      </w:r>
    </w:p>
    <w:p w:rsidR="00EE36F0" w:rsidRPr="00CC0CB6" w:rsidRDefault="00EE36F0" w:rsidP="00EE3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 результатам мониторинга определялась зона образовательных потребностей каждого воспитанника, а также делались выводы по эффективности педагогического воздействия ДОО.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 мониторинга являются физические, интеллектуальные и личностные качества воспитанников.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 мониторингового исследования являются навыки и умения детей.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 мониторинга – дети дошкольного возраста.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 мониторинг проводился воспитателями МАДОУ д/с №15 «Малышок»</w:t>
      </w:r>
    </w:p>
    <w:p w:rsidR="00EE36F0" w:rsidRPr="00CC0CB6" w:rsidRDefault="00EE36F0" w:rsidP="00EE36F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Количество диагностируемых детей</w:t>
      </w:r>
      <w:r w:rsidRPr="005102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CD3229" w:rsidRPr="0051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38</w:t>
      </w:r>
      <w:r w:rsidRPr="00510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CC0CB6"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  <w:br/>
      </w:r>
      <w:r w:rsid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проводился по 5 областям развития: 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развитие,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развитие,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развитие,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развитие,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 развитие.</w:t>
      </w:r>
    </w:p>
    <w:p w:rsidR="00EE36F0" w:rsidRPr="00CC0CB6" w:rsidRDefault="00EE36F0" w:rsidP="00EE36F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 умения и навыки детей оценивались  тремя уровнями: </w:t>
      </w:r>
    </w:p>
    <w:p w:rsidR="00EE36F0" w:rsidRPr="00CC0CB6" w:rsidRDefault="00EE36F0" w:rsidP="00EE36F0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высокий, средний, низкий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младшей  группе «</w:t>
      </w:r>
      <w:proofErr w:type="spellStart"/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="0038429E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CD3229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дети  от 1,5-3 лет обследовано 8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 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представлены в таблице.</w:t>
      </w:r>
      <w:r w:rsidR="00CD3229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1418"/>
        <w:gridCol w:w="2410"/>
      </w:tblGrid>
      <w:tr w:rsidR="00EE36F0" w:rsidRPr="00CC0CB6" w:rsidTr="00CC0CB6">
        <w:trPr>
          <w:trHeight w:val="262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развития</w:t>
            </w:r>
          </w:p>
        </w:tc>
      </w:tr>
      <w:tr w:rsidR="00EE36F0" w:rsidRPr="00CC0CB6" w:rsidTr="00CC0CB6">
        <w:trPr>
          <w:trHeight w:val="408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Речевое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F38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3.1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</w:t>
            </w:r>
          </w:p>
        </w:tc>
      </w:tr>
      <w:tr w:rsidR="00EE36F0" w:rsidRPr="00CC0CB6" w:rsidTr="00CC0CB6">
        <w:trPr>
          <w:trHeight w:val="526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Познавательное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F38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3.5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EE36F0" w:rsidRPr="00CC0CB6" w:rsidTr="00CC0CB6">
        <w:trPr>
          <w:trHeight w:val="65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Художественно-эстетическое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F38" w:rsidP="00EE36F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3.8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6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EE36F0" w:rsidRPr="00CC0CB6" w:rsidTr="00CC0CB6">
        <w:trPr>
          <w:trHeight w:val="797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Социально-коммуникативное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F38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4.7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</w:p>
        </w:tc>
      </w:tr>
      <w:tr w:rsidR="00EE36F0" w:rsidRPr="00CC0CB6" w:rsidTr="00CC0CB6">
        <w:trPr>
          <w:trHeight w:val="343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Физическое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F38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3.2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   </w:t>
            </w:r>
          </w:p>
        </w:tc>
      </w:tr>
    </w:tbl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высокие показатели группы наблюдаются по следующим линиям развития:</w:t>
      </w:r>
    </w:p>
    <w:p w:rsidR="00EE36F0" w:rsidRPr="00CC0CB6" w:rsidRDefault="001B1F38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 – 4.7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5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 – 3.8</w:t>
      </w:r>
    </w:p>
    <w:p w:rsidR="00EE36F0" w:rsidRPr="00CC0CB6" w:rsidRDefault="00CD3229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тоге, средний балл по груп</w:t>
      </w:r>
      <w:r w:rsidR="0085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 «</w:t>
      </w:r>
      <w:proofErr w:type="spellStart"/>
      <w:r w:rsidR="0085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="00851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составляет – 3.6</w:t>
      </w:r>
    </w:p>
    <w:p w:rsidR="00AF1F36" w:rsidRPr="00CC0CB6" w:rsidRDefault="00AF1F36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Средняя группа</w:t>
      </w:r>
      <w:r w:rsidR="00CD3229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«Гномики» дети от 3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 лет</w:t>
      </w:r>
    </w:p>
    <w:p w:rsidR="00EE36F0" w:rsidRPr="00CC0CB6" w:rsidRDefault="0085174B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 обследовано 14 детей: вторая младшая – 5 детей, средняя – 9 детей. Не обследовано 3 ребенка: 2 – не посещают д/с, 1- ребенок инвалид</w:t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оринга группы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 таблице.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559"/>
        <w:gridCol w:w="1418"/>
        <w:gridCol w:w="2410"/>
      </w:tblGrid>
      <w:tr w:rsidR="00EE36F0" w:rsidRPr="00CC0CB6" w:rsidTr="00CA2478">
        <w:trPr>
          <w:trHeight w:val="545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развития</w:t>
            </w:r>
          </w:p>
        </w:tc>
      </w:tr>
      <w:tr w:rsidR="00EE36F0" w:rsidRPr="00CC0CB6" w:rsidTr="00CA2478">
        <w:trPr>
          <w:trHeight w:val="408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Речевое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42A55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</w:t>
            </w:r>
            <w:r w:rsidR="00851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CA2478">
        <w:trPr>
          <w:trHeight w:val="526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Познавательное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85174B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3.2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CA2478">
        <w:trPr>
          <w:trHeight w:val="526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Художественно-эстетическое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85174B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2.8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CA2478">
        <w:trPr>
          <w:trHeight w:val="797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Социально-коммуникативное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85174B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3.1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CA2478">
        <w:trPr>
          <w:trHeight w:val="343"/>
          <w:tblCellSpacing w:w="0" w:type="dxa"/>
        </w:trPr>
        <w:tc>
          <w:tcPr>
            <w:tcW w:w="4126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Физическое развитие</w:t>
            </w:r>
          </w:p>
        </w:tc>
        <w:tc>
          <w:tcPr>
            <w:tcW w:w="1559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AF1F36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42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92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2478" w:rsidRPr="00CC0CB6" w:rsidRDefault="00CA2478" w:rsidP="00CA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высокие показатели группы наблюдаются по следующим линиям развития:</w:t>
      </w:r>
    </w:p>
    <w:p w:rsidR="00CA2478" w:rsidRPr="00CC0CB6" w:rsidRDefault="004928CD" w:rsidP="00CA2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– 3,7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– 3.2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итоге, средний балл  </w:t>
      </w:r>
      <w:r w:rsidR="00CA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группе «Гномики» </w:t>
      </w:r>
      <w:r w:rsidR="00890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– 3.1</w:t>
      </w:r>
    </w:p>
    <w:p w:rsidR="004928CD" w:rsidRDefault="004928CD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 подготовительной группе</w:t>
      </w:r>
      <w:r w:rsidR="008630A4" w:rsidRPr="00CC0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«Непоседы»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30A4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492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4928CD" w:rsidRPr="00492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492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обследовано 16 детей </w:t>
      </w:r>
    </w:p>
    <w:p w:rsidR="00890452" w:rsidRPr="00CC0CB6" w:rsidRDefault="008630A4" w:rsidP="00890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0452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</w:t>
      </w:r>
      <w:r w:rsidR="00890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оринга группы</w:t>
      </w:r>
      <w:r w:rsidR="00890452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 таблице.</w:t>
      </w:r>
      <w:r w:rsidR="00890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1603"/>
        <w:gridCol w:w="1418"/>
        <w:gridCol w:w="2410"/>
      </w:tblGrid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развития</w:t>
            </w:r>
          </w:p>
        </w:tc>
      </w:tr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06027C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1B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06027C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B1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06027C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B1D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06027C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1B1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6F0" w:rsidRPr="00CC0CB6" w:rsidTr="00890452">
        <w:trPr>
          <w:tblCellSpacing w:w="0" w:type="dxa"/>
        </w:trPr>
        <w:tc>
          <w:tcPr>
            <w:tcW w:w="4082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603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418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19FD5"/>
              <w:left w:val="single" w:sz="6" w:space="0" w:color="019FD5"/>
              <w:bottom w:val="single" w:sz="6" w:space="0" w:color="019FD5"/>
              <w:right w:val="single" w:sz="6" w:space="0" w:color="019FD5"/>
            </w:tcBorders>
            <w:hideMark/>
          </w:tcPr>
          <w:p w:rsidR="00EE36F0" w:rsidRPr="00CC0CB6" w:rsidRDefault="00EE36F0" w:rsidP="00EE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90452" w:rsidRPr="00CC0CB6" w:rsidRDefault="00EE36F0" w:rsidP="00890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90452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высокие показатели группы наблюдаются по следующим линиям развития:</w:t>
      </w:r>
    </w:p>
    <w:p w:rsidR="00890452" w:rsidRPr="00CC0CB6" w:rsidRDefault="001B1D99" w:rsidP="00890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– 3.7</w:t>
      </w:r>
      <w:r w:rsidR="00890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– 3.6</w:t>
      </w:r>
    </w:p>
    <w:p w:rsidR="00890452" w:rsidRPr="00CC0CB6" w:rsidRDefault="00890452" w:rsidP="00890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итоге, средний балл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</w:t>
      </w:r>
      <w:r w:rsidR="001B1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«Непоседы» составляет – 3.3</w:t>
      </w:r>
    </w:p>
    <w:p w:rsidR="00EE36F0" w:rsidRPr="00CC0CB6" w:rsidRDefault="00EE36F0" w:rsidP="008630A4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</w:p>
    <w:p w:rsidR="00EE36F0" w:rsidRPr="00CC0CB6" w:rsidRDefault="00EE36F0" w:rsidP="00EE36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</w:t>
      </w:r>
      <w:r w:rsidR="00C0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мониторинга на начало 2022-2023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М</w:t>
      </w:r>
      <w:r w:rsidR="008630A4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АДОУ детского сада №15 «Малышок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</w:p>
    <w:tbl>
      <w:tblPr>
        <w:tblpPr w:leftFromText="180" w:rightFromText="180" w:vertAnchor="text" w:tblpX="142" w:tblpY="1"/>
        <w:tblOverlap w:val="never"/>
        <w:tblW w:w="133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2410"/>
        <w:gridCol w:w="2410"/>
        <w:gridCol w:w="2268"/>
      </w:tblGrid>
      <w:tr w:rsidR="00890452" w:rsidRPr="00CC0CB6" w:rsidTr="00925E97">
        <w:trPr>
          <w:trHeight w:val="65"/>
          <w:tblCellSpacing w:w="0" w:type="dxa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452" w:rsidRPr="00CC0CB6" w:rsidRDefault="00890452" w:rsidP="00E7570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E97" w:rsidRPr="00CC0CB6" w:rsidTr="00925E97">
        <w:trPr>
          <w:trHeight w:val="180"/>
          <w:tblCellSpacing w:w="0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vAlign w:val="center"/>
            <w:hideMark/>
          </w:tcPr>
          <w:p w:rsidR="00890452" w:rsidRPr="00CC0CB6" w:rsidRDefault="00890452" w:rsidP="00E7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outset" w:sz="8" w:space="0" w:color="auto"/>
              <w:right w:val="single" w:sz="4" w:space="0" w:color="auto"/>
            </w:tcBorders>
          </w:tcPr>
          <w:p w:rsidR="00890452" w:rsidRPr="00CC0CB6" w:rsidRDefault="00890452" w:rsidP="00E7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адшая 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="0006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уппа</w:t>
            </w:r>
          </w:p>
          <w:p w:rsidR="00890452" w:rsidRPr="00CC0CB6" w:rsidRDefault="00890452" w:rsidP="00E7570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52" w:rsidRPr="00CC0CB6" w:rsidRDefault="00890452" w:rsidP="00E7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r w:rsidR="0006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едняя группа</w:t>
            </w:r>
          </w:p>
          <w:p w:rsidR="00890452" w:rsidRPr="00CC0CB6" w:rsidRDefault="00890452" w:rsidP="00E7570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Гномики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452" w:rsidRPr="00CC0CB6" w:rsidRDefault="00890452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r w:rsidR="0006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="00060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уппа</w:t>
            </w:r>
          </w:p>
          <w:p w:rsidR="00890452" w:rsidRPr="00CC0CB6" w:rsidRDefault="00890452" w:rsidP="00E75703">
            <w:pPr>
              <w:spacing w:before="75" w:after="75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«Непоседы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452" w:rsidRPr="00CC0CB6" w:rsidRDefault="00890452" w:rsidP="00E75703">
            <w:pPr>
              <w:spacing w:before="75" w:after="75" w:line="1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</w:t>
            </w:r>
          </w:p>
        </w:tc>
      </w:tr>
      <w:tr w:rsidR="001B1D99" w:rsidRPr="00CC0CB6" w:rsidTr="00925E97">
        <w:trPr>
          <w:trHeight w:val="404"/>
          <w:tblCellSpacing w:w="0" w:type="dxa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6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</w:tr>
      <w:tr w:rsidR="001B1D99" w:rsidRPr="00CC0CB6" w:rsidTr="00925E97">
        <w:trPr>
          <w:trHeight w:val="312"/>
          <w:tblCellSpacing w:w="0" w:type="dxa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4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6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</w:tr>
      <w:tr w:rsidR="001B1D99" w:rsidRPr="00CC0CB6" w:rsidTr="00925E97">
        <w:trPr>
          <w:trHeight w:val="503"/>
          <w:tblCellSpacing w:w="0" w:type="dxa"/>
        </w:trPr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99" w:rsidRPr="00CC0CB6" w:rsidRDefault="001B1D99" w:rsidP="001B1D99">
            <w:pPr>
              <w:spacing w:after="0" w:line="6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6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  <w:tr w:rsidR="001B1D99" w:rsidRPr="00CC0CB6" w:rsidTr="00925E97">
        <w:trPr>
          <w:trHeight w:val="260"/>
          <w:tblCellSpacing w:w="0" w:type="dxa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циально-коммуникативное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6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</w:tr>
      <w:tr w:rsidR="001B1D99" w:rsidRPr="00CC0CB6" w:rsidTr="00925E97">
        <w:trPr>
          <w:trHeight w:val="310"/>
          <w:tblCellSpacing w:w="0" w:type="dxa"/>
        </w:trPr>
        <w:tc>
          <w:tcPr>
            <w:tcW w:w="3969" w:type="dxa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268" w:type="dxa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outset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6D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</w:tr>
      <w:tr w:rsidR="001B1D99" w:rsidRPr="00CC0CB6" w:rsidTr="00F733EC">
        <w:trPr>
          <w:trHeight w:val="360"/>
          <w:tblCellSpacing w:w="0" w:type="dxa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1D99" w:rsidRPr="00CC0CB6" w:rsidRDefault="001B1D99" w:rsidP="00E7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</w:t>
            </w:r>
            <w:proofErr w:type="gramEnd"/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0C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группе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:rsidR="001B1D99" w:rsidRPr="00CC0CB6" w:rsidRDefault="001B1D99" w:rsidP="0092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outset" w:sz="8" w:space="0" w:color="auto"/>
            </w:tcBorders>
            <w:shd w:val="clear" w:color="auto" w:fill="FDE9D9" w:themeFill="accent6" w:themeFillTint="33"/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hideMark/>
          </w:tcPr>
          <w:p w:rsidR="001B1D99" w:rsidRPr="00CC0CB6" w:rsidRDefault="001B1D99" w:rsidP="001B1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hideMark/>
          </w:tcPr>
          <w:p w:rsidR="001B1D99" w:rsidRPr="00F733EC" w:rsidRDefault="00F733EC" w:rsidP="00F733EC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3.3</w:t>
            </w:r>
          </w:p>
        </w:tc>
      </w:tr>
    </w:tbl>
    <w:p w:rsidR="00925E97" w:rsidRDefault="00890452" w:rsidP="00E7570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925E97" w:rsidRDefault="00925E97" w:rsidP="00E7570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5E97" w:rsidRDefault="00925E97" w:rsidP="00E7570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5E97" w:rsidRDefault="00925E97" w:rsidP="00E7570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5E97" w:rsidRDefault="00925E97" w:rsidP="00E7570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5E97" w:rsidRPr="00925E97" w:rsidRDefault="00925E97" w:rsidP="00925E97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E36F0"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Сводная таблица мониторинга освоения детьми программы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Итоговый показатель 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освоения детьми </w:t>
      </w:r>
      <w:proofErr w:type="gramStart"/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E36F0" w:rsidRPr="00925E97" w:rsidRDefault="00925E97" w:rsidP="00925E97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 w:rsidR="00C028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начало 2022 – 2023</w:t>
      </w:r>
      <w:bookmarkStart w:id="0" w:name="_GoBack"/>
      <w:bookmarkEnd w:id="0"/>
      <w:r w:rsidR="00EE36F0"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учебный год по ДОУ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r w:rsidRP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образовательным направлениям</w:t>
      </w:r>
    </w:p>
    <w:p w:rsidR="00EE36F0" w:rsidRDefault="00EE36F0" w:rsidP="00925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C4524" w:rsidRDefault="006C4524" w:rsidP="00925E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4743B87" wp14:editId="1A1C64F0">
            <wp:extent cx="4448175" cy="26860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25E97" w:rsidRPr="00D07F69"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 wp14:anchorId="4B9B1E7A" wp14:editId="18ECFB46">
            <wp:extent cx="4591050" cy="26955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25E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</w:p>
    <w:p w:rsidR="00925E97" w:rsidRDefault="00925E97" w:rsidP="00D07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</w:t>
      </w:r>
    </w:p>
    <w:p w:rsidR="006C2AAE" w:rsidRPr="00CC0CB6" w:rsidRDefault="006C2AAE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качества освоения программного материала воспитанниками по образовательным областям и направлениям позволяет выстроить следующий рейтинговый порядок:</w:t>
      </w:r>
    </w:p>
    <w:p w:rsidR="007B29D5" w:rsidRPr="00CC0CB6" w:rsidRDefault="007B29D5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r w:rsidRPr="006C2A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высокие результаты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воспитанников по таким образовательным направлениям:</w:t>
      </w:r>
    </w:p>
    <w:p w:rsidR="007B29D5" w:rsidRDefault="00865DA7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</w:t>
      </w:r>
      <w:r w:rsidR="006C2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развитие» - 70</w:t>
      </w:r>
      <w:r w:rsidR="007B29D5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</w:t>
      </w:r>
    </w:p>
    <w:p w:rsidR="006C2AAE" w:rsidRPr="006C2AAE" w:rsidRDefault="006C2AAE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2A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Средние результаты:</w:t>
      </w:r>
    </w:p>
    <w:p w:rsidR="007B29D5" w:rsidRPr="00CC0CB6" w:rsidRDefault="00865DA7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 - 70</w:t>
      </w:r>
      <w:r w:rsidR="006C2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9D5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7B29D5" w:rsidRDefault="00865DA7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 - 68</w:t>
      </w:r>
      <w:r w:rsidR="007B29D5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6C2AAE" w:rsidRPr="00CC0CB6" w:rsidRDefault="006C2AAE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– эстетическое </w:t>
      </w:r>
      <w:r w:rsidR="0086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развитие» - 66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6C2AAE" w:rsidRDefault="006C2AAE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C2A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Низкие результаты:</w:t>
      </w:r>
    </w:p>
    <w:p w:rsidR="006C2AAE" w:rsidRPr="00CC0CB6" w:rsidRDefault="00865DA7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 - 58</w:t>
      </w:r>
      <w:r w:rsidR="006C2AAE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</w:p>
    <w:p w:rsidR="006C2AAE" w:rsidRPr="00CC0CB6" w:rsidRDefault="006C2AAE" w:rsidP="007B2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</w:p>
    <w:p w:rsidR="006C2AAE" w:rsidRDefault="006C2AAE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6F0" w:rsidRPr="00CC0CB6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6C2A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EE36F0" w:rsidRPr="006C2AAE" w:rsidRDefault="00EE36F0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6383"/>
          <w:sz w:val="28"/>
          <w:szCs w:val="28"/>
          <w:lang w:eastAsia="ru-RU"/>
        </w:rPr>
      </w:pPr>
      <w:r w:rsidRPr="006C2A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Рекомендации:</w:t>
      </w:r>
    </w:p>
    <w:p w:rsidR="00EE36F0" w:rsidRPr="00CC0CB6" w:rsidRDefault="006C2AAE" w:rsidP="00EE3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Воспитателям, логопеду и</w:t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музыкальному руководителю:</w:t>
      </w:r>
    </w:p>
    <w:p w:rsidR="00EE36F0" w:rsidRPr="00CC0CB6" w:rsidRDefault="00EE36F0" w:rsidP="00925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1.Вести целенаправленную работу по повышению качества освоения программного материала по образовательным областям</w:t>
      </w:r>
      <w:r w:rsidR="00925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целом, акцентировать на </w:t>
      </w: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 развитие»,</w:t>
      </w:r>
    </w:p>
    <w:p w:rsidR="00EE36F0" w:rsidRPr="00CC0CB6" w:rsidRDefault="00EE36F0" w:rsidP="00EE36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исполнения: постоянно, в течение года</w:t>
      </w:r>
    </w:p>
    <w:p w:rsidR="006C2AAE" w:rsidRDefault="00EE36F0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Осуществлять дифференцированный подход в течение года к детям с целью улучшения освоения программы и развития интегративных качеств. </w:t>
      </w:r>
    </w:p>
    <w:p w:rsidR="00EE36F0" w:rsidRPr="00CC0CB6" w:rsidRDefault="00925E97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36F0"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исполнения: систематично, в течение года</w:t>
      </w:r>
    </w:p>
    <w:p w:rsidR="00EE36F0" w:rsidRPr="00CC0CB6" w:rsidRDefault="00EE36F0" w:rsidP="006C2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планировании воспитательно-образовательной работы учитывать результаты мониторинга.</w:t>
      </w:r>
    </w:p>
    <w:p w:rsidR="00EE36F0" w:rsidRPr="00CC0CB6" w:rsidRDefault="00EE36F0" w:rsidP="00EE36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6383"/>
          <w:sz w:val="28"/>
          <w:szCs w:val="28"/>
          <w:lang w:eastAsia="ru-RU"/>
        </w:rPr>
      </w:pPr>
      <w:r w:rsidRPr="00CC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исполнения: постоянно, в течение года</w:t>
      </w:r>
    </w:p>
    <w:p w:rsidR="00FA14EF" w:rsidRPr="00CC0CB6" w:rsidRDefault="00FA14EF">
      <w:pPr>
        <w:rPr>
          <w:rFonts w:ascii="Times New Roman" w:hAnsi="Times New Roman" w:cs="Times New Roman"/>
          <w:sz w:val="28"/>
          <w:szCs w:val="28"/>
        </w:rPr>
      </w:pPr>
    </w:p>
    <w:sectPr w:rsidR="00FA14EF" w:rsidRPr="00CC0CB6" w:rsidSect="00925E97">
      <w:pgSz w:w="16838" w:h="11906" w:orient="landscape"/>
      <w:pgMar w:top="851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996"/>
    <w:multiLevelType w:val="multilevel"/>
    <w:tmpl w:val="F68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62"/>
    <w:rsid w:val="0006027C"/>
    <w:rsid w:val="001B1D99"/>
    <w:rsid w:val="001B1F38"/>
    <w:rsid w:val="0038429E"/>
    <w:rsid w:val="004928CD"/>
    <w:rsid w:val="005102B4"/>
    <w:rsid w:val="00533898"/>
    <w:rsid w:val="005571F0"/>
    <w:rsid w:val="005D1DB3"/>
    <w:rsid w:val="006C2AAE"/>
    <w:rsid w:val="006C4524"/>
    <w:rsid w:val="007B29D5"/>
    <w:rsid w:val="0085174B"/>
    <w:rsid w:val="008630A4"/>
    <w:rsid w:val="00865DA7"/>
    <w:rsid w:val="00890452"/>
    <w:rsid w:val="00925E97"/>
    <w:rsid w:val="00A45B5B"/>
    <w:rsid w:val="00AF1F36"/>
    <w:rsid w:val="00B64D0C"/>
    <w:rsid w:val="00C0283C"/>
    <w:rsid w:val="00C57201"/>
    <w:rsid w:val="00CA2478"/>
    <w:rsid w:val="00CC0CB6"/>
    <w:rsid w:val="00CD3229"/>
    <w:rsid w:val="00D07F69"/>
    <w:rsid w:val="00D47D62"/>
    <w:rsid w:val="00E42A55"/>
    <w:rsid w:val="00E75703"/>
    <w:rsid w:val="00EE36F0"/>
    <w:rsid w:val="00F733EC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младшая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</c:v>
                </c:pt>
                <c:pt idx="1">
                  <c:v>Познавательное</c:v>
                </c:pt>
                <c:pt idx="2">
                  <c:v>Худ. Эстетическое</c:v>
                </c:pt>
                <c:pt idx="3">
                  <c:v>Соц. Коммуникативное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4.7</c:v>
                </c:pt>
                <c:pt idx="4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</c:v>
                </c:pt>
                <c:pt idx="1">
                  <c:v>Познавательное</c:v>
                </c:pt>
                <c:pt idx="2">
                  <c:v>Худ. Эстетическое</c:v>
                </c:pt>
                <c:pt idx="3">
                  <c:v>Соц. Коммуникативное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2.8</c:v>
                </c:pt>
                <c:pt idx="1">
                  <c:v>3.2</c:v>
                </c:pt>
                <c:pt idx="2">
                  <c:v>2.8</c:v>
                </c:pt>
                <c:pt idx="3">
                  <c:v>2.7</c:v>
                </c:pt>
                <c:pt idx="4">
                  <c:v>3.7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Речевое </c:v>
                </c:pt>
                <c:pt idx="1">
                  <c:v>Познавательное</c:v>
                </c:pt>
                <c:pt idx="2">
                  <c:v>Худ. Эстетическое</c:v>
                </c:pt>
                <c:pt idx="3">
                  <c:v>Соц. Коммуникативное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2.9</c:v>
                </c:pt>
                <c:pt idx="1">
                  <c:v>3.6</c:v>
                </c:pt>
                <c:pt idx="2">
                  <c:v>3.3</c:v>
                </c:pt>
                <c:pt idx="3">
                  <c:v>3.4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218048"/>
        <c:axId val="151219584"/>
        <c:axId val="0"/>
      </c:bar3DChart>
      <c:catAx>
        <c:axId val="151218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219584"/>
        <c:crosses val="autoZero"/>
        <c:auto val="1"/>
        <c:lblAlgn val="ctr"/>
        <c:lblOffset val="100"/>
        <c:noMultiLvlLbl val="0"/>
      </c:catAx>
      <c:valAx>
        <c:axId val="15121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21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FF0000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dPt>
          <c:cat>
            <c:strRef>
              <c:f>Лист1!$A$2:$A$6</c:f>
              <c:strCache>
                <c:ptCount val="5"/>
                <c:pt idx="0">
                  <c:v>Речевое</c:v>
                </c:pt>
                <c:pt idx="1">
                  <c:v>Познавательное</c:v>
                </c:pt>
                <c:pt idx="2">
                  <c:v>Худ.эстетическое</c:v>
                </c:pt>
                <c:pt idx="3">
                  <c:v>Соц. Коммуникативное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0.57999999999999996</c:v>
                </c:pt>
                <c:pt idx="1">
                  <c:v>0.68</c:v>
                </c:pt>
                <c:pt idx="2">
                  <c:v>0.66</c:v>
                </c:pt>
                <c:pt idx="3">
                  <c:v>0.74</c:v>
                </c:pt>
                <c:pt idx="4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916032"/>
        <c:axId val="75917568"/>
      </c:barChart>
      <c:catAx>
        <c:axId val="75916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75917568"/>
        <c:crosses val="autoZero"/>
        <c:auto val="1"/>
        <c:lblAlgn val="ctr"/>
        <c:lblOffset val="100"/>
        <c:noMultiLvlLbl val="0"/>
      </c:catAx>
      <c:valAx>
        <c:axId val="759175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759160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2021-11-15T12:48:00Z</dcterms:created>
  <dcterms:modified xsi:type="dcterms:W3CDTF">2022-11-07T09:21:00Z</dcterms:modified>
</cp:coreProperties>
</file>